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2A7A" w14:textId="77777777" w:rsidR="00B450C2" w:rsidRDefault="00B450C2" w:rsidP="00B450C2">
      <w:pPr>
        <w:pStyle w:val="Bezodstpw"/>
        <w:jc w:val="right"/>
        <w:rPr>
          <w:rFonts w:ascii="Times New Roman" w:hAnsi="Times New Roman" w:cs="Times New Roman"/>
          <w:b/>
          <w:sz w:val="18"/>
        </w:rPr>
      </w:pPr>
      <w:r w:rsidRPr="00F75C7C">
        <w:rPr>
          <w:rFonts w:ascii="Times New Roman" w:hAnsi="Times New Roman" w:cs="Times New Roman"/>
          <w:b/>
          <w:sz w:val="18"/>
        </w:rPr>
        <w:t>Załącznik nr 5</w:t>
      </w:r>
    </w:p>
    <w:p w14:paraId="1D88E4B0" w14:textId="77777777" w:rsidR="009F64F8" w:rsidRDefault="009F64F8" w:rsidP="009F64F8">
      <w:pPr>
        <w:spacing w:after="0"/>
        <w:ind w:left="6521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do ogłoszenia o naborze do służby w Państwowej Straży Pożarnej</w:t>
      </w:r>
    </w:p>
    <w:p w14:paraId="18B11D53" w14:textId="77777777" w:rsidR="009F64F8" w:rsidRPr="00F75C7C" w:rsidRDefault="009F64F8" w:rsidP="00B450C2">
      <w:pPr>
        <w:pStyle w:val="Bezodstpw"/>
        <w:jc w:val="right"/>
        <w:rPr>
          <w:rFonts w:ascii="Times New Roman" w:hAnsi="Times New Roman" w:cs="Times New Roman"/>
          <w:b/>
          <w:sz w:val="18"/>
        </w:rPr>
      </w:pPr>
    </w:p>
    <w:p w14:paraId="3F6F2FA3" w14:textId="77777777" w:rsidR="00B450C2" w:rsidRDefault="00B450C2" w:rsidP="00B450C2">
      <w:pPr>
        <w:pStyle w:val="Bezodstpw"/>
      </w:pPr>
    </w:p>
    <w:p w14:paraId="2783453A" w14:textId="77777777" w:rsidR="00B450C2" w:rsidRDefault="00B450C2" w:rsidP="00B45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SYSTEM PUNKTOWY STOSOWANY DO OCENY PREFERENCJI Z TYTUŁU POSIADANEGO PRZEZ KANDYDATA WYKSZTAŁCENIA, WYSZKOLENIA LUB POSIADANYCH UMIEJĘTNOŚCI</w:t>
      </w:r>
    </w:p>
    <w:p w14:paraId="720380B5" w14:textId="77777777" w:rsidR="00B450C2" w:rsidRPr="00B450C2" w:rsidRDefault="00B450C2" w:rsidP="00B45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B6D9A44" w14:textId="77777777" w:rsidR="00B450C2" w:rsidRDefault="00B450C2" w:rsidP="00B450C2">
      <w:pPr>
        <w:pStyle w:val="Bezodstpw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50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Preferencje, za które obligatoryjnie są przyznawane punkty:</w:t>
      </w:r>
    </w:p>
    <w:p w14:paraId="06C3D595" w14:textId="77777777" w:rsidR="00B450C2" w:rsidRP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E5756B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szkolenie podstawowe w zawodzie strażak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450C2">
        <w:rPr>
          <w:rFonts w:ascii="Times New Roman" w:hAnsi="Times New Roman" w:cs="Times New Roman"/>
          <w:sz w:val="24"/>
          <w:szCs w:val="24"/>
        </w:rPr>
        <w:t xml:space="preserve">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7AD65DDD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technik pożarnictwa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25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0CDBD8E1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inżynier pożarnictwa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30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691BF14C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7004EE56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uzyskanie kwalifikacji ratownika, o których mowa w art. 13 ustawy z dnia 8 września 2006 r. o Państwowym Ratownictwie Medycznym (Dz. U. z 2020 r. poz. 882, 2112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 xml:space="preserve">i 2401 oraz z 2021 r. poz. 159, 1559 i 1641)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08385181" w14:textId="77777777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uprawnienia do wykonywania zawodu ratownika medycznego, o których mowa w art. 10 ustawy z dnia 8 września 2006 r. o Państwowym Ratownictwie Medycznym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punktów;</w:t>
      </w:r>
    </w:p>
    <w:p w14:paraId="739B89DE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3104F8D8" w14:textId="77777777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SP+RT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10 punktów;</w:t>
      </w:r>
    </w:p>
    <w:p w14:paraId="26CB3F3A" w14:textId="77777777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SP+RT+RW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punktów;</w:t>
      </w:r>
    </w:p>
    <w:p w14:paraId="5E4555DB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 według programu z dnia 17 listopada 2015 r.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24FB9ED5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640916E9" w14:textId="77777777" w:rsidR="00B450C2" w:rsidRPr="00B450C2" w:rsidRDefault="00B450C2" w:rsidP="00B450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02DBB79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EB9F02" w14:textId="77777777" w:rsidR="00381946" w:rsidRDefault="00381946" w:rsidP="00381946">
      <w:pPr>
        <w:pStyle w:val="Teksttreci1"/>
        <w:shd w:val="clear" w:color="auto" w:fill="auto"/>
        <w:spacing w:line="274" w:lineRule="exact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Preferencje, za które są przyznawane punkty, o ile preferencje znajdą się w ogłoszeniu:</w:t>
      </w:r>
    </w:p>
    <w:p w14:paraId="51859673" w14:textId="1976E520" w:rsidR="0007527B" w:rsidRPr="00BE0A39" w:rsidRDefault="0007527B" w:rsidP="008D21B7">
      <w:pPr>
        <w:pStyle w:val="p1"/>
        <w:spacing w:before="0" w:beforeAutospacing="0" w:after="0" w:afterAutospacing="0"/>
        <w:jc w:val="both"/>
      </w:pPr>
    </w:p>
    <w:p w14:paraId="0CE9957E" w14:textId="77777777" w:rsidR="0007527B" w:rsidRPr="00BE0A39" w:rsidRDefault="0007527B" w:rsidP="0007527B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 w:rsidRPr="00BE0A39">
        <w:t>prawo jazdy kat. C+E – 10 punktów;</w:t>
      </w:r>
    </w:p>
    <w:p w14:paraId="7818C2D6" w14:textId="77777777" w:rsidR="0007527B" w:rsidRPr="00BE0A39" w:rsidRDefault="0007527B" w:rsidP="0007527B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 w:rsidRPr="00BE0A39">
        <w:t>inne kwalifikacje lub uprawnienia wymagane na danym stanowisku – w sumie do 15 punktów</w:t>
      </w:r>
    </w:p>
    <w:p w14:paraId="77BE62E7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uprawnienia UDT do obsługi podestów ruchomych przejezdnych (urządzeń transportu bliskiego w kategorii I P) – 3 pkt,</w:t>
      </w:r>
    </w:p>
    <w:p w14:paraId="5DE52CA8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uprawnienia UDT do napełniania zbiorników przenośnych – 1 pkt,</w:t>
      </w:r>
    </w:p>
    <w:p w14:paraId="58FD70F6" w14:textId="3462CC5E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 xml:space="preserve">uprawnienia sternika motorowodnego lub stermotorzysty </w:t>
      </w:r>
      <w:r w:rsidRPr="002A554A">
        <w:rPr>
          <w:sz w:val="24"/>
          <w:szCs w:val="24"/>
        </w:rPr>
        <w:t xml:space="preserve">lub młodszego stermotorzysty </w:t>
      </w:r>
      <w:r w:rsidRPr="00BE0A39">
        <w:rPr>
          <w:sz w:val="24"/>
          <w:szCs w:val="24"/>
        </w:rPr>
        <w:t xml:space="preserve">– </w:t>
      </w:r>
      <w:r w:rsidR="00292A33">
        <w:rPr>
          <w:sz w:val="24"/>
          <w:szCs w:val="24"/>
        </w:rPr>
        <w:t>3</w:t>
      </w:r>
      <w:r w:rsidRPr="00BE0A39">
        <w:rPr>
          <w:sz w:val="24"/>
          <w:szCs w:val="24"/>
        </w:rPr>
        <w:t xml:space="preserve"> pkt</w:t>
      </w:r>
    </w:p>
    <w:p w14:paraId="6BFD5FC1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 xml:space="preserve">praktyka w prowadzeniu samochodów ciężarowych – 1 </w:t>
      </w:r>
      <w:r>
        <w:rPr>
          <w:sz w:val="24"/>
          <w:szCs w:val="24"/>
        </w:rPr>
        <w:t>pkt</w:t>
      </w:r>
      <w:r w:rsidRPr="00BE0A39">
        <w:rPr>
          <w:sz w:val="24"/>
          <w:szCs w:val="24"/>
        </w:rPr>
        <w:t xml:space="preserve"> za każdy pełny rok udokumentowanej praktyki, w sumie nie więcej niż 3 pkt,</w:t>
      </w:r>
    </w:p>
    <w:p w14:paraId="6A5A802C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lastRenderedPageBreak/>
        <w:t>zaświadczenie kwalifikacyjne do zajmowania się eksploatacją urządzeń, instalacji i sieci grupy 1, pkt 2, 4 i 10 (uprawnienia elektryczne) na stanowisku eksploatacji – 1 pkt lub na stanowisku dozoru – 2 pkt (przyznaje się punkty z tytułu uprawnień wyższych,</w:t>
      </w:r>
    </w:p>
    <w:p w14:paraId="2CF3FA84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wykształcenie techniczne przydatne na zajmowanym stanowisku (tj. mechanika pojazdów, mechanika i budowa maszyn,</w:t>
      </w:r>
      <w:r>
        <w:rPr>
          <w:sz w:val="24"/>
          <w:szCs w:val="24"/>
        </w:rPr>
        <w:t xml:space="preserve"> elektryka, elektronika, mechatronika</w:t>
      </w:r>
      <w:r w:rsidRPr="00BE0A39">
        <w:rPr>
          <w:sz w:val="24"/>
          <w:szCs w:val="24"/>
        </w:rPr>
        <w:t xml:space="preserve"> itp.) średnie – 1 pkt.; wyższe 3 pkt.</w:t>
      </w:r>
    </w:p>
    <w:p w14:paraId="26DE6E53" w14:textId="77777777" w:rsidR="0007527B" w:rsidRPr="00BE0A39" w:rsidRDefault="0007527B" w:rsidP="0007527B">
      <w:pPr>
        <w:pStyle w:val="p1"/>
        <w:spacing w:before="0" w:beforeAutospacing="0" w:after="0" w:afterAutospacing="0"/>
        <w:ind w:left="480" w:hanging="240"/>
        <w:jc w:val="both"/>
      </w:pPr>
    </w:p>
    <w:p w14:paraId="3E3B2DDC" w14:textId="77777777" w:rsidR="0007527B" w:rsidRPr="00BE0A39" w:rsidRDefault="0007527B" w:rsidP="0007527B">
      <w:pPr>
        <w:pStyle w:val="nop1"/>
        <w:spacing w:before="0" w:beforeAutospacing="0" w:after="0" w:afterAutospacing="0"/>
        <w:ind w:left="240"/>
        <w:jc w:val="both"/>
        <w:rPr>
          <w:b/>
        </w:rPr>
      </w:pPr>
      <w:r w:rsidRPr="00BE0A39">
        <w:rPr>
          <w:b/>
        </w:rPr>
        <w:t>Sposób liczenia punktów:</w:t>
      </w:r>
    </w:p>
    <w:p w14:paraId="7F5B243D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1–3 przyznaje się punkty jedynie z jednego tytułu, z wyższą wartością punktową;</w:t>
      </w:r>
    </w:p>
    <w:p w14:paraId="668A37C3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5 i 6 przyznaje się punkty jedynie z jednego tytułu, z wyższą wartością punktową;</w:t>
      </w:r>
    </w:p>
    <w:p w14:paraId="5F8A1A91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7–10 przyznaje się punkty jedynie z jednego tytułu, z wyższą wartością punktową;</w:t>
      </w:r>
    </w:p>
    <w:p w14:paraId="502A07A3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 działaniach ratowniczo-gaśniczych lub ćwiczeniach organizowanych przez jednostkę organizacyjną Państwowej Straży Pożarnej (w okresie jednego roku poprzedzającego datę publikacji ogłoszenia;</w:t>
      </w:r>
    </w:p>
    <w:p w14:paraId="343F52E0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maksymalna liczba punktów możliwa do uzyskania z tytułu posiadanego przez kandydatów do służby w Państwowej Straży Pożarnej wykształcenia, wyszkolenia lub posiadanych umiejętności wynosi 60;</w:t>
      </w:r>
    </w:p>
    <w:p w14:paraId="66A5E94F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F4753D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424A1A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218FFA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9D3D11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3C877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250B3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2B041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47823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5AB4B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D2E627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D47009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DAEB81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896C7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B7FDC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8E9780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56E0CB" w14:textId="77777777" w:rsidR="00B450C2" w:rsidRDefault="00B450C2" w:rsidP="00B450C2">
      <w:pPr>
        <w:pStyle w:val="Bezodstpw"/>
        <w:jc w:val="both"/>
        <w:rPr>
          <w:rFonts w:ascii="Times New Roman" w:hAnsi="Times New Roman" w:cs="Times New Roman"/>
          <w:spacing w:val="30"/>
          <w:sz w:val="24"/>
          <w:szCs w:val="24"/>
          <w:bdr w:val="none" w:sz="0" w:space="0" w:color="auto" w:frame="1"/>
        </w:rPr>
      </w:pPr>
      <w:r w:rsidRPr="00B450C2">
        <w:rPr>
          <w:rFonts w:ascii="Times New Roman" w:hAnsi="Times New Roman" w:cs="Times New Roman"/>
          <w:spacing w:val="30"/>
          <w:sz w:val="24"/>
          <w:szCs w:val="24"/>
          <w:bdr w:val="none" w:sz="0" w:space="0" w:color="auto" w:frame="1"/>
        </w:rPr>
        <w:t>Objaśnienia użytych skrótów:</w:t>
      </w:r>
    </w:p>
    <w:p w14:paraId="53FA96AC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7336E6" w14:textId="77777777" w:rsid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SP - szkolenie podstawowe strażaków-ratowników ochotniczej straży pożarnej;</w:t>
      </w:r>
    </w:p>
    <w:p w14:paraId="120DFD69" w14:textId="77777777" w:rsid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RT - szkolenie z zakresu ratownictwa technicznego dla strażaków-ratowników ochotniczej straży pożarnej;</w:t>
      </w:r>
    </w:p>
    <w:p w14:paraId="3DBF4F2E" w14:textId="77777777" w:rsidR="00C052E6" w:rsidRP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RW - szkolenie strażaków-ratowników ochotniczej straży pożarnej z zakresu działań przeciwpowodziowych oraz ratownictwa na wodach.</w:t>
      </w:r>
    </w:p>
    <w:sectPr w:rsidR="00C052E6" w:rsidRPr="00B450C2" w:rsidSect="002834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7AA"/>
    <w:multiLevelType w:val="hybridMultilevel"/>
    <w:tmpl w:val="57FA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FA"/>
    <w:multiLevelType w:val="hybridMultilevel"/>
    <w:tmpl w:val="A3E4FEA4"/>
    <w:lvl w:ilvl="0" w:tplc="873A664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6D4"/>
    <w:multiLevelType w:val="hybridMultilevel"/>
    <w:tmpl w:val="02B09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48B2B04"/>
    <w:multiLevelType w:val="hybridMultilevel"/>
    <w:tmpl w:val="D9DC50AC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BE76764"/>
    <w:multiLevelType w:val="hybridMultilevel"/>
    <w:tmpl w:val="7A8C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1CF"/>
    <w:multiLevelType w:val="hybridMultilevel"/>
    <w:tmpl w:val="B82ACBB8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6295EC8"/>
    <w:multiLevelType w:val="hybridMultilevel"/>
    <w:tmpl w:val="C6F2D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60954"/>
    <w:multiLevelType w:val="hybridMultilevel"/>
    <w:tmpl w:val="B748B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074D1"/>
    <w:multiLevelType w:val="hybridMultilevel"/>
    <w:tmpl w:val="87565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5E39AB"/>
    <w:multiLevelType w:val="hybridMultilevel"/>
    <w:tmpl w:val="D2302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51C97"/>
    <w:multiLevelType w:val="hybridMultilevel"/>
    <w:tmpl w:val="EC66B41A"/>
    <w:lvl w:ilvl="0" w:tplc="D94028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62072214">
    <w:abstractNumId w:val="1"/>
  </w:num>
  <w:num w:numId="2" w16cid:durableId="2082479824">
    <w:abstractNumId w:val="0"/>
  </w:num>
  <w:num w:numId="3" w16cid:durableId="1289774704">
    <w:abstractNumId w:val="9"/>
  </w:num>
  <w:num w:numId="4" w16cid:durableId="80178044">
    <w:abstractNumId w:val="2"/>
  </w:num>
  <w:num w:numId="5" w16cid:durableId="491527147">
    <w:abstractNumId w:val="8"/>
  </w:num>
  <w:num w:numId="6" w16cid:durableId="813569729">
    <w:abstractNumId w:val="5"/>
  </w:num>
  <w:num w:numId="7" w16cid:durableId="147014651">
    <w:abstractNumId w:val="11"/>
  </w:num>
  <w:num w:numId="8" w16cid:durableId="671029204">
    <w:abstractNumId w:val="7"/>
  </w:num>
  <w:num w:numId="9" w16cid:durableId="11872091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8838371">
    <w:abstractNumId w:val="10"/>
  </w:num>
  <w:num w:numId="11" w16cid:durableId="1460344221">
    <w:abstractNumId w:val="12"/>
  </w:num>
  <w:num w:numId="12" w16cid:durableId="74910362">
    <w:abstractNumId w:val="6"/>
  </w:num>
  <w:num w:numId="13" w16cid:durableId="134358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D3"/>
    <w:rsid w:val="0007527B"/>
    <w:rsid w:val="000C1503"/>
    <w:rsid w:val="002163D3"/>
    <w:rsid w:val="002638A9"/>
    <w:rsid w:val="00271DF2"/>
    <w:rsid w:val="00283405"/>
    <w:rsid w:val="00292A33"/>
    <w:rsid w:val="002C4DC0"/>
    <w:rsid w:val="003033E1"/>
    <w:rsid w:val="00307434"/>
    <w:rsid w:val="00381946"/>
    <w:rsid w:val="003860FD"/>
    <w:rsid w:val="004176E0"/>
    <w:rsid w:val="0047150B"/>
    <w:rsid w:val="006527DB"/>
    <w:rsid w:val="00695194"/>
    <w:rsid w:val="006C3CA0"/>
    <w:rsid w:val="007818B2"/>
    <w:rsid w:val="00791DAA"/>
    <w:rsid w:val="007A691C"/>
    <w:rsid w:val="008D21B7"/>
    <w:rsid w:val="009E3635"/>
    <w:rsid w:val="009E7B5F"/>
    <w:rsid w:val="009F64F8"/>
    <w:rsid w:val="00A00034"/>
    <w:rsid w:val="00AA1A50"/>
    <w:rsid w:val="00B450C2"/>
    <w:rsid w:val="00C052E6"/>
    <w:rsid w:val="00C65318"/>
    <w:rsid w:val="00E02345"/>
    <w:rsid w:val="00E64637"/>
    <w:rsid w:val="00F75C7C"/>
    <w:rsid w:val="00FC54F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67E"/>
  <w15:docId w15:val="{A2B881B9-5D31-4E03-AD92-9DB5F00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">
    <w:name w:val="l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50C2"/>
    <w:rPr>
      <w:b/>
      <w:bCs/>
    </w:rPr>
  </w:style>
  <w:style w:type="paragraph" w:customStyle="1" w:styleId="p1">
    <w:name w:val="p1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50C2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1"/>
    <w:uiPriority w:val="99"/>
    <w:locked/>
    <w:rsid w:val="003819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81946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nop1">
    <w:name w:val="nop1"/>
    <w:basedOn w:val="Normalny"/>
    <w:rsid w:val="0007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2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organizacyjny</dc:creator>
  <cp:keywords/>
  <dc:description/>
  <cp:lastModifiedBy>Anna Kurek (KP Opole Lubelskie)</cp:lastModifiedBy>
  <cp:revision>31</cp:revision>
  <cp:lastPrinted>2022-06-08T10:25:00Z</cp:lastPrinted>
  <dcterms:created xsi:type="dcterms:W3CDTF">2022-05-31T10:41:00Z</dcterms:created>
  <dcterms:modified xsi:type="dcterms:W3CDTF">2023-11-16T09:45:00Z</dcterms:modified>
</cp:coreProperties>
</file>